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C220" w14:textId="018AF5C3" w:rsidR="00F40366" w:rsidRPr="00704A3B" w:rsidRDefault="00704A3B" w:rsidP="00704A3B">
      <w:pPr>
        <w:jc w:val="center"/>
        <w:rPr>
          <w:szCs w:val="20"/>
          <w:u w:val="single"/>
        </w:rPr>
      </w:pPr>
      <w:r w:rsidRPr="00704A3B">
        <w:rPr>
          <w:szCs w:val="20"/>
          <w:u w:val="single"/>
        </w:rPr>
        <w:t>Laboratorio di Didattica della l</w:t>
      </w:r>
      <w:r w:rsidR="00F40366" w:rsidRPr="00704A3B">
        <w:rPr>
          <w:szCs w:val="20"/>
          <w:u w:val="single"/>
        </w:rPr>
        <w:t>ettura (Lm85bis) Roma</w:t>
      </w:r>
      <w:r w:rsidR="00371C17" w:rsidRPr="00704A3B">
        <w:rPr>
          <w:szCs w:val="20"/>
          <w:u w:val="single"/>
        </w:rPr>
        <w:t>-Palermo</w:t>
      </w:r>
    </w:p>
    <w:p w14:paraId="2AA532F2" w14:textId="77777777" w:rsidR="00F40366" w:rsidRPr="00704A3B" w:rsidRDefault="00F40366" w:rsidP="00704A3B">
      <w:pPr>
        <w:jc w:val="center"/>
        <w:rPr>
          <w:szCs w:val="20"/>
          <w:u w:val="single"/>
        </w:rPr>
      </w:pPr>
      <w:r w:rsidRPr="00704A3B">
        <w:rPr>
          <w:szCs w:val="20"/>
          <w:u w:val="single"/>
        </w:rPr>
        <w:t>A.A 2023-2024</w:t>
      </w:r>
    </w:p>
    <w:p w14:paraId="3094F6EE" w14:textId="77777777" w:rsidR="00F40366" w:rsidRPr="00791A46" w:rsidRDefault="00F40366" w:rsidP="00EA5732">
      <w:pPr>
        <w:jc w:val="both"/>
        <w:rPr>
          <w:b/>
          <w:sz w:val="20"/>
          <w:szCs w:val="20"/>
          <w:u w:val="single"/>
        </w:rPr>
      </w:pPr>
    </w:p>
    <w:p w14:paraId="6E95BC99" w14:textId="77777777" w:rsidR="00580C97" w:rsidRPr="00791A46" w:rsidRDefault="00580C97" w:rsidP="00EA5732">
      <w:pPr>
        <w:jc w:val="both"/>
        <w:rPr>
          <w:b/>
          <w:sz w:val="20"/>
          <w:szCs w:val="20"/>
          <w:u w:val="single"/>
        </w:rPr>
      </w:pPr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3390"/>
        <w:gridCol w:w="6123"/>
      </w:tblGrid>
      <w:tr w:rsidR="004A7329" w:rsidRPr="004A7329" w14:paraId="32650281" w14:textId="77777777" w:rsidTr="00371C17">
        <w:trPr>
          <w:trHeight w:val="479"/>
        </w:trPr>
        <w:tc>
          <w:tcPr>
            <w:tcW w:w="1782" w:type="pct"/>
            <w:vAlign w:val="center"/>
          </w:tcPr>
          <w:p w14:paraId="293D3659" w14:textId="292A3DF2" w:rsidR="005C5273" w:rsidRPr="00371C17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right="113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Dipartimento</w:t>
            </w:r>
          </w:p>
        </w:tc>
        <w:tc>
          <w:tcPr>
            <w:tcW w:w="3218" w:type="pct"/>
            <w:vAlign w:val="center"/>
          </w:tcPr>
          <w:p w14:paraId="2C5ACC86" w14:textId="3FBA9831" w:rsidR="00AF1FBC" w:rsidRPr="004A7329" w:rsidRDefault="00F40366" w:rsidP="00EA5732">
            <w:pPr>
              <w:pStyle w:val="Titolo"/>
              <w:ind w:right="113"/>
              <w:jc w:val="both"/>
              <w:rPr>
                <w:sz w:val="24"/>
                <w:szCs w:val="24"/>
              </w:rPr>
            </w:pPr>
            <w:r w:rsidRPr="004A7329">
              <w:rPr>
                <w:b w:val="0"/>
                <w:sz w:val="24"/>
                <w:szCs w:val="24"/>
              </w:rPr>
              <w:t>Scienze umane</w:t>
            </w:r>
          </w:p>
        </w:tc>
      </w:tr>
      <w:tr w:rsidR="004A7329" w:rsidRPr="004A7329" w14:paraId="4917D280" w14:textId="77777777" w:rsidTr="00371C17">
        <w:tc>
          <w:tcPr>
            <w:tcW w:w="1782" w:type="pct"/>
            <w:vAlign w:val="center"/>
          </w:tcPr>
          <w:p w14:paraId="681DCFD3" w14:textId="77777777" w:rsidR="005C5273" w:rsidRPr="004A7329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right="113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Corso di studi in</w:t>
            </w:r>
          </w:p>
        </w:tc>
        <w:tc>
          <w:tcPr>
            <w:tcW w:w="3218" w:type="pct"/>
            <w:vAlign w:val="center"/>
          </w:tcPr>
          <w:p w14:paraId="5ABABDFF" w14:textId="16E00A80" w:rsidR="00AF1FBC" w:rsidRPr="004A7329" w:rsidRDefault="00F40366" w:rsidP="00EA5732">
            <w:pPr>
              <w:pStyle w:val="Titolo"/>
              <w:ind w:right="113"/>
              <w:jc w:val="both"/>
              <w:rPr>
                <w:sz w:val="24"/>
                <w:szCs w:val="24"/>
              </w:rPr>
            </w:pPr>
            <w:r w:rsidRPr="004A7329">
              <w:rPr>
                <w:b w:val="0"/>
                <w:sz w:val="24"/>
                <w:szCs w:val="24"/>
              </w:rPr>
              <w:t>Lm85bis Scienze della formazione primaria</w:t>
            </w:r>
          </w:p>
        </w:tc>
      </w:tr>
      <w:tr w:rsidR="004A7329" w:rsidRPr="004A7329" w14:paraId="31A9CEB5" w14:textId="77777777" w:rsidTr="00371C17">
        <w:trPr>
          <w:trHeight w:val="458"/>
        </w:trPr>
        <w:tc>
          <w:tcPr>
            <w:tcW w:w="1782" w:type="pct"/>
            <w:vMerge w:val="restart"/>
            <w:vAlign w:val="center"/>
          </w:tcPr>
          <w:p w14:paraId="31F363CC" w14:textId="77777777" w:rsidR="00AF1FBC" w:rsidRPr="004A7329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Insegnamento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61486725" w14:textId="6AB23F00" w:rsidR="00AF1FBC" w:rsidRPr="004A7329" w:rsidRDefault="00371C17" w:rsidP="00EA5732">
            <w:pPr>
              <w:jc w:val="both"/>
            </w:pPr>
            <w:r>
              <w:t>Laboratorio di Didattica della l</w:t>
            </w:r>
            <w:r w:rsidR="00F40366" w:rsidRPr="004A7329">
              <w:t>et</w:t>
            </w:r>
            <w:r w:rsidR="00782E2F" w:rsidRPr="004A7329">
              <w:t>t</w:t>
            </w:r>
            <w:r w:rsidR="00F40366" w:rsidRPr="004A7329">
              <w:t>ura</w:t>
            </w:r>
          </w:p>
        </w:tc>
      </w:tr>
      <w:tr w:rsidR="004A7329" w:rsidRPr="00592BBA" w14:paraId="3F4BF8C0" w14:textId="77777777" w:rsidTr="00371C17">
        <w:trPr>
          <w:trHeight w:val="467"/>
        </w:trPr>
        <w:tc>
          <w:tcPr>
            <w:tcW w:w="1782" w:type="pct"/>
            <w:vMerge/>
            <w:vAlign w:val="center"/>
          </w:tcPr>
          <w:p w14:paraId="5A6BCE8B" w14:textId="77777777" w:rsidR="00AF1FBC" w:rsidRPr="004A7329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74DF8DB3" w14:textId="5D31C6DC" w:rsidR="00AF1FBC" w:rsidRPr="00371C17" w:rsidRDefault="00782E2F" w:rsidP="00EA5732">
            <w:pPr>
              <w:jc w:val="both"/>
              <w:rPr>
                <w:lang w:val="en-GB"/>
              </w:rPr>
            </w:pPr>
            <w:r w:rsidRPr="00371C17">
              <w:rPr>
                <w:b/>
                <w:lang w:val="en-GB"/>
              </w:rPr>
              <w:t xml:space="preserve">Workshop on </w:t>
            </w:r>
            <w:r w:rsidR="009E64FA" w:rsidRPr="00371C17">
              <w:rPr>
                <w:b/>
                <w:lang w:val="en-GB"/>
              </w:rPr>
              <w:t xml:space="preserve">strategy for teaching </w:t>
            </w:r>
            <w:r w:rsidRPr="00371C17">
              <w:rPr>
                <w:b/>
                <w:lang w:val="en-GB"/>
              </w:rPr>
              <w:t>reading</w:t>
            </w:r>
          </w:p>
        </w:tc>
      </w:tr>
      <w:tr w:rsidR="004A7329" w:rsidRPr="004A7329" w14:paraId="5B279C34" w14:textId="77777777" w:rsidTr="00371C17">
        <w:tc>
          <w:tcPr>
            <w:tcW w:w="1782" w:type="pct"/>
            <w:vAlign w:val="center"/>
          </w:tcPr>
          <w:p w14:paraId="75160A7E" w14:textId="37F27B4D" w:rsidR="005C5273" w:rsidRPr="00371C17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Periodo insegnamento</w:t>
            </w:r>
          </w:p>
        </w:tc>
        <w:tc>
          <w:tcPr>
            <w:tcW w:w="3218" w:type="pct"/>
            <w:vAlign w:val="center"/>
          </w:tcPr>
          <w:p w14:paraId="699D85EC" w14:textId="37F72518" w:rsidR="00AF1FBC" w:rsidRPr="004A7329" w:rsidRDefault="00371C17" w:rsidP="00EA5732">
            <w:pPr>
              <w:pStyle w:val="Titolo"/>
              <w:ind w:right="11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Primo semestre</w:t>
            </w:r>
          </w:p>
        </w:tc>
      </w:tr>
      <w:tr w:rsidR="004A7329" w:rsidRPr="004A7329" w14:paraId="600A5E63" w14:textId="77777777" w:rsidTr="00371C17">
        <w:tc>
          <w:tcPr>
            <w:tcW w:w="1782" w:type="pct"/>
            <w:vAlign w:val="center"/>
          </w:tcPr>
          <w:p w14:paraId="3870AEA5" w14:textId="31D65639" w:rsidR="005C5273" w:rsidRPr="00371C17" w:rsidRDefault="00C6153D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 xml:space="preserve">N. </w:t>
            </w:r>
            <w:r w:rsidR="00AF1FBC" w:rsidRPr="004A7329">
              <w:rPr>
                <w:sz w:val="24"/>
                <w:szCs w:val="24"/>
              </w:rPr>
              <w:t>ore insegnamento</w:t>
            </w:r>
          </w:p>
        </w:tc>
        <w:tc>
          <w:tcPr>
            <w:tcW w:w="3218" w:type="pct"/>
            <w:vAlign w:val="center"/>
          </w:tcPr>
          <w:p w14:paraId="55E8D398" w14:textId="7B25985A" w:rsidR="00AF1FBC" w:rsidRPr="004A7329" w:rsidRDefault="00F40366" w:rsidP="00704A3B">
            <w:pPr>
              <w:pStyle w:val="Titolo"/>
              <w:ind w:right="113"/>
              <w:jc w:val="both"/>
              <w:rPr>
                <w:b w:val="0"/>
                <w:sz w:val="24"/>
                <w:szCs w:val="24"/>
              </w:rPr>
            </w:pPr>
            <w:r w:rsidRPr="004A7329">
              <w:rPr>
                <w:b w:val="0"/>
                <w:sz w:val="24"/>
                <w:szCs w:val="24"/>
              </w:rPr>
              <w:t>10</w:t>
            </w:r>
          </w:p>
        </w:tc>
      </w:tr>
      <w:tr w:rsidR="004A7329" w:rsidRPr="004A7329" w14:paraId="5451DFE7" w14:textId="77777777" w:rsidTr="00371C17">
        <w:tc>
          <w:tcPr>
            <w:tcW w:w="1782" w:type="pct"/>
            <w:vAlign w:val="center"/>
          </w:tcPr>
          <w:p w14:paraId="41427712" w14:textId="252CEC4D" w:rsidR="005C5273" w:rsidRPr="00371C17" w:rsidRDefault="00D24C9D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 xml:space="preserve">   </w:t>
            </w:r>
            <w:r w:rsidR="00AF1FBC" w:rsidRPr="004A7329">
              <w:rPr>
                <w:sz w:val="24"/>
                <w:szCs w:val="24"/>
              </w:rPr>
              <w:t>Settore Scientifico-Disciplinare (SSD)</w:t>
            </w:r>
          </w:p>
        </w:tc>
        <w:tc>
          <w:tcPr>
            <w:tcW w:w="3218" w:type="pct"/>
            <w:vAlign w:val="center"/>
          </w:tcPr>
          <w:p w14:paraId="2DDEB852" w14:textId="6632151B" w:rsidR="00AF1FBC" w:rsidRPr="004A7329" w:rsidRDefault="00F40366" w:rsidP="00704A3B">
            <w:pPr>
              <w:pStyle w:val="Titolo"/>
              <w:ind w:right="113"/>
              <w:jc w:val="both"/>
              <w:rPr>
                <w:b w:val="0"/>
                <w:sz w:val="24"/>
                <w:szCs w:val="24"/>
              </w:rPr>
            </w:pPr>
            <w:r w:rsidRPr="004A7329">
              <w:rPr>
                <w:b w:val="0"/>
                <w:sz w:val="24"/>
                <w:szCs w:val="24"/>
              </w:rPr>
              <w:t>M-PED/02</w:t>
            </w:r>
          </w:p>
        </w:tc>
      </w:tr>
      <w:tr w:rsidR="004A7329" w:rsidRPr="004A7329" w14:paraId="35C402B9" w14:textId="77777777" w:rsidTr="00371C17">
        <w:tc>
          <w:tcPr>
            <w:tcW w:w="1782" w:type="pct"/>
            <w:vAlign w:val="center"/>
          </w:tcPr>
          <w:p w14:paraId="64079102" w14:textId="35DC16FC" w:rsidR="005C5273" w:rsidRPr="004A7329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right="113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 xml:space="preserve">N. tot. Crediti Formativi Universitari </w:t>
            </w:r>
            <w:r w:rsidR="00C6153D" w:rsidRPr="004A7329">
              <w:rPr>
                <w:sz w:val="24"/>
                <w:szCs w:val="24"/>
              </w:rPr>
              <w:t>(CFU)</w:t>
            </w:r>
            <w:r w:rsidRPr="004A7329">
              <w:rPr>
                <w:sz w:val="24"/>
                <w:szCs w:val="24"/>
              </w:rPr>
              <w:t>/ ECTS</w:t>
            </w:r>
          </w:p>
        </w:tc>
        <w:tc>
          <w:tcPr>
            <w:tcW w:w="3218" w:type="pct"/>
            <w:vAlign w:val="center"/>
          </w:tcPr>
          <w:p w14:paraId="1152EFBE" w14:textId="2A609AF4" w:rsidR="00AF1FBC" w:rsidRPr="004A7329" w:rsidRDefault="00F40366" w:rsidP="00704A3B">
            <w:pPr>
              <w:tabs>
                <w:tab w:val="left" w:pos="0"/>
              </w:tabs>
              <w:ind w:right="146"/>
              <w:jc w:val="both"/>
            </w:pPr>
            <w:r w:rsidRPr="004A7329">
              <w:t>1</w:t>
            </w:r>
          </w:p>
        </w:tc>
      </w:tr>
      <w:tr w:rsidR="004A7329" w:rsidRPr="004A7329" w14:paraId="2E289311" w14:textId="77777777" w:rsidTr="00371C17">
        <w:trPr>
          <w:trHeight w:val="538"/>
        </w:trPr>
        <w:tc>
          <w:tcPr>
            <w:tcW w:w="1782" w:type="pct"/>
            <w:vAlign w:val="center"/>
          </w:tcPr>
          <w:p w14:paraId="3BA93D9D" w14:textId="77777777" w:rsidR="00AF1FBC" w:rsidRPr="004A7329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 xml:space="preserve">Cognome e nome </w:t>
            </w:r>
          </w:p>
          <w:p w14:paraId="66AD71AC" w14:textId="77777777" w:rsidR="005C5273" w:rsidRPr="004A7329" w:rsidRDefault="005C5273" w:rsidP="00EA5732">
            <w:pPr>
              <w:pStyle w:val="Titolo"/>
              <w:tabs>
                <w:tab w:val="num" w:pos="360"/>
              </w:tabs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18" w:type="pct"/>
            <w:vAlign w:val="center"/>
          </w:tcPr>
          <w:p w14:paraId="599C5D47" w14:textId="77777777" w:rsidR="00F40366" w:rsidRDefault="00F40366" w:rsidP="00704A3B">
            <w:pPr>
              <w:tabs>
                <w:tab w:val="left" w:pos="0"/>
              </w:tabs>
              <w:ind w:right="146"/>
              <w:jc w:val="both"/>
            </w:pPr>
            <w:r w:rsidRPr="004A7329">
              <w:t>Francesca Romana Nocchi</w:t>
            </w:r>
            <w:r w:rsidR="00371C17">
              <w:t xml:space="preserve">, </w:t>
            </w:r>
            <w:r w:rsidRPr="004A7329">
              <w:t xml:space="preserve">Valeria </w:t>
            </w:r>
            <w:proofErr w:type="spellStart"/>
            <w:r w:rsidRPr="004A7329">
              <w:t>Caricaterra</w:t>
            </w:r>
            <w:proofErr w:type="spellEnd"/>
            <w:r w:rsidR="00371C17">
              <w:t xml:space="preserve"> (Roma)</w:t>
            </w:r>
          </w:p>
          <w:p w14:paraId="26EEB1D2" w14:textId="6BE3D3F6" w:rsidR="00371C17" w:rsidRPr="004A7329" w:rsidRDefault="00371C17" w:rsidP="00704A3B">
            <w:pPr>
              <w:tabs>
                <w:tab w:val="left" w:pos="0"/>
              </w:tabs>
              <w:ind w:right="146"/>
              <w:jc w:val="both"/>
            </w:pPr>
            <w:r>
              <w:t>Carola Susani, Vincenzo Schirripa (Palermo)</w:t>
            </w:r>
          </w:p>
        </w:tc>
      </w:tr>
      <w:tr w:rsidR="004A7329" w:rsidRPr="004A7329" w14:paraId="3F2D899A" w14:textId="77777777" w:rsidTr="00371C17">
        <w:trPr>
          <w:trHeight w:val="445"/>
        </w:trPr>
        <w:tc>
          <w:tcPr>
            <w:tcW w:w="1782" w:type="pct"/>
            <w:vMerge w:val="restart"/>
            <w:vAlign w:val="center"/>
          </w:tcPr>
          <w:p w14:paraId="0104A14E" w14:textId="02F9C8DF" w:rsidR="00F22C55" w:rsidRPr="004A7329" w:rsidRDefault="007261E4" w:rsidP="00EA573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right="113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 xml:space="preserve">Obiettivi </w:t>
            </w:r>
            <w:r w:rsidR="008C38D4" w:rsidRPr="004A7329">
              <w:rPr>
                <w:sz w:val="24"/>
                <w:szCs w:val="24"/>
              </w:rPr>
              <w:t xml:space="preserve">formativi </w:t>
            </w:r>
            <w:r w:rsidRPr="004A7329">
              <w:rPr>
                <w:sz w:val="24"/>
                <w:szCs w:val="24"/>
              </w:rPr>
              <w:t>del corso</w:t>
            </w:r>
            <w:r w:rsidR="00F22C55" w:rsidRPr="004A7329">
              <w:rPr>
                <w:sz w:val="24"/>
                <w:szCs w:val="24"/>
              </w:rPr>
              <w:t xml:space="preserve"> e risultati di apprendimento attesi (Descrittori di Dublino)</w:t>
            </w:r>
            <w:r w:rsidR="00D24C9D" w:rsidRPr="004A7329">
              <w:rPr>
                <w:sz w:val="24"/>
                <w:szCs w:val="24"/>
              </w:rPr>
              <w:t xml:space="preserve"> in termini di:</w:t>
            </w:r>
          </w:p>
          <w:p w14:paraId="16915AC1" w14:textId="74824CFF" w:rsidR="00D24C9D" w:rsidRPr="004A7329" w:rsidRDefault="00D24C9D" w:rsidP="00EA5732">
            <w:pPr>
              <w:pStyle w:val="Titolo"/>
              <w:numPr>
                <w:ilvl w:val="0"/>
                <w:numId w:val="2"/>
              </w:numPr>
              <w:ind w:left="0" w:right="113"/>
              <w:jc w:val="both"/>
              <w:rPr>
                <w:b w:val="0"/>
                <w:i/>
                <w:sz w:val="24"/>
                <w:szCs w:val="24"/>
              </w:rPr>
            </w:pPr>
            <w:r w:rsidRPr="004A7329">
              <w:rPr>
                <w:b w:val="0"/>
                <w:i/>
                <w:sz w:val="24"/>
                <w:szCs w:val="24"/>
              </w:rPr>
              <w:t>Conoscenza e capacità di comprensione</w:t>
            </w:r>
            <w:r w:rsidR="00AF1FBC" w:rsidRPr="004A7329">
              <w:rPr>
                <w:b w:val="0"/>
                <w:i/>
                <w:sz w:val="24"/>
                <w:szCs w:val="24"/>
              </w:rPr>
              <w:t xml:space="preserve">   </w:t>
            </w:r>
          </w:p>
          <w:p w14:paraId="51202475" w14:textId="77777777" w:rsidR="00D24C9D" w:rsidRPr="004A7329" w:rsidRDefault="00D24C9D" w:rsidP="00EA5732">
            <w:pPr>
              <w:pStyle w:val="Titolo"/>
              <w:numPr>
                <w:ilvl w:val="0"/>
                <w:numId w:val="2"/>
              </w:numPr>
              <w:ind w:left="0" w:right="113"/>
              <w:jc w:val="both"/>
              <w:rPr>
                <w:b w:val="0"/>
                <w:i/>
                <w:sz w:val="24"/>
                <w:szCs w:val="24"/>
              </w:rPr>
            </w:pPr>
            <w:r w:rsidRPr="004A7329">
              <w:rPr>
                <w:b w:val="0"/>
                <w:i/>
                <w:sz w:val="24"/>
                <w:szCs w:val="24"/>
              </w:rPr>
              <w:t>Capacità di applicare conoscenza e comprensione</w:t>
            </w:r>
            <w:r w:rsidR="00AF1FBC" w:rsidRPr="004A7329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248A2F7" w14:textId="77777777" w:rsidR="00D24C9D" w:rsidRPr="004A7329" w:rsidRDefault="00D24C9D" w:rsidP="00EA5732">
            <w:pPr>
              <w:pStyle w:val="Titolo"/>
              <w:numPr>
                <w:ilvl w:val="0"/>
                <w:numId w:val="2"/>
              </w:numPr>
              <w:ind w:left="0" w:right="113"/>
              <w:jc w:val="both"/>
              <w:rPr>
                <w:b w:val="0"/>
                <w:i/>
                <w:sz w:val="24"/>
                <w:szCs w:val="24"/>
              </w:rPr>
            </w:pPr>
            <w:r w:rsidRPr="004A7329">
              <w:rPr>
                <w:b w:val="0"/>
                <w:i/>
                <w:sz w:val="24"/>
                <w:szCs w:val="24"/>
              </w:rPr>
              <w:t>Autonomia di giudizio</w:t>
            </w:r>
          </w:p>
          <w:p w14:paraId="54F26809" w14:textId="728DF5DC" w:rsidR="00D24C9D" w:rsidRPr="004A7329" w:rsidRDefault="00D24C9D" w:rsidP="00EA5732">
            <w:pPr>
              <w:pStyle w:val="Titolo"/>
              <w:numPr>
                <w:ilvl w:val="0"/>
                <w:numId w:val="2"/>
              </w:numPr>
              <w:ind w:left="0" w:right="113"/>
              <w:jc w:val="both"/>
              <w:rPr>
                <w:b w:val="0"/>
                <w:i/>
                <w:sz w:val="24"/>
                <w:szCs w:val="24"/>
              </w:rPr>
            </w:pPr>
            <w:r w:rsidRPr="004A7329">
              <w:rPr>
                <w:b w:val="0"/>
                <w:i/>
                <w:sz w:val="24"/>
                <w:szCs w:val="24"/>
              </w:rPr>
              <w:t>Abilità comunicative</w:t>
            </w:r>
          </w:p>
          <w:p w14:paraId="08FD0D3C" w14:textId="5B080FD6" w:rsidR="00AF1FBC" w:rsidRPr="004A7329" w:rsidRDefault="00D24C9D" w:rsidP="00EA5732">
            <w:pPr>
              <w:pStyle w:val="Titolo"/>
              <w:numPr>
                <w:ilvl w:val="0"/>
                <w:numId w:val="2"/>
              </w:numPr>
              <w:ind w:left="0" w:right="113"/>
              <w:jc w:val="both"/>
              <w:rPr>
                <w:b w:val="0"/>
                <w:i/>
                <w:sz w:val="24"/>
                <w:szCs w:val="24"/>
              </w:rPr>
            </w:pPr>
            <w:r w:rsidRPr="004A7329">
              <w:rPr>
                <w:b w:val="0"/>
                <w:i/>
                <w:sz w:val="24"/>
                <w:szCs w:val="24"/>
              </w:rPr>
              <w:t>Capacità di apprendimento</w:t>
            </w:r>
            <w:r w:rsidR="00AF1FBC" w:rsidRPr="004A7329">
              <w:rPr>
                <w:b w:val="0"/>
                <w:i/>
                <w:sz w:val="24"/>
                <w:szCs w:val="24"/>
              </w:rPr>
              <w:t xml:space="preserve">         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21EFFBEB" w14:textId="77777777" w:rsidR="00EA5732" w:rsidRDefault="00EA5732" w:rsidP="00EA5732">
            <w:pPr>
              <w:jc w:val="both"/>
            </w:pPr>
            <w:r w:rsidRPr="00371C17">
              <w:rPr>
                <w:b/>
              </w:rPr>
              <w:t>Obiettivi</w:t>
            </w:r>
            <w:r>
              <w:t>. Il laboratorio punta a</w:t>
            </w:r>
          </w:p>
          <w:p w14:paraId="0EA02949" w14:textId="77777777" w:rsidR="00EA5732" w:rsidRDefault="00EA5732" w:rsidP="00EA5732">
            <w:pPr>
              <w:jc w:val="both"/>
            </w:pPr>
            <w:r>
              <w:t>- Sviluppare la capacità di selezionare e proporre materiali didattici adeguati alle competenze degli allievi attraverso criteri oggettivi quali la leggibilità e la comprensibilità.</w:t>
            </w:r>
          </w:p>
          <w:p w14:paraId="315C90DD" w14:textId="77777777" w:rsidR="00EA5732" w:rsidRDefault="00EA5732" w:rsidP="00EA5732">
            <w:pPr>
              <w:jc w:val="both"/>
            </w:pPr>
            <w:r>
              <w:t>- Offrire strumenti per individuare le qualità estetiche e i valori di cui i testi sono portatori, al fine di scegliere brani o opere da proporre in lettura ai bambini, educandone il gusto.</w:t>
            </w:r>
          </w:p>
          <w:p w14:paraId="472E42BB" w14:textId="0CA61612" w:rsidR="00EA5732" w:rsidRDefault="00EA5732" w:rsidP="00EA5732">
            <w:pPr>
              <w:jc w:val="both"/>
            </w:pPr>
            <w:r>
              <w:rPr>
                <w:b/>
              </w:rPr>
              <w:t>Risultati attesi</w:t>
            </w:r>
            <w:r>
              <w:t xml:space="preserve">. Lo studente </w:t>
            </w:r>
          </w:p>
          <w:p w14:paraId="54C2CE9B" w14:textId="77777777" w:rsidR="00EA5732" w:rsidRDefault="00EA5732" w:rsidP="00EA5732">
            <w:pPr>
              <w:jc w:val="both"/>
            </w:pPr>
            <w:r>
              <w:t>- conosce la differenza tra l’insegnamento tradizionale della lettura e l’approccio proposto dalle Indicazioni nazionali.</w:t>
            </w:r>
          </w:p>
          <w:p w14:paraId="507D05DF" w14:textId="5E03A7F3" w:rsidR="00EA5732" w:rsidRDefault="00EA5732" w:rsidP="00EA5732">
            <w:pPr>
              <w:jc w:val="both"/>
            </w:pPr>
            <w:r>
              <w:t xml:space="preserve">- </w:t>
            </w:r>
            <w:r w:rsidR="00704A3B">
              <w:t>S</w:t>
            </w:r>
            <w:r>
              <w:t>a elaborare unità di apprendimento dedicata alla lettura.</w:t>
            </w:r>
          </w:p>
          <w:p w14:paraId="675715A0" w14:textId="24C26B9A" w:rsidR="00EA5732" w:rsidRDefault="00EA5732" w:rsidP="00EA5732">
            <w:pPr>
              <w:jc w:val="both"/>
            </w:pPr>
            <w:r>
              <w:t xml:space="preserve">- </w:t>
            </w:r>
            <w:r w:rsidR="00704A3B">
              <w:t>S</w:t>
            </w:r>
            <w:r>
              <w:t>i pone domande di senso circa la possibilità di reale inclusione culturale attraverso la lettura.</w:t>
            </w:r>
          </w:p>
          <w:p w14:paraId="12E57E42" w14:textId="721381B5" w:rsidR="00EA5732" w:rsidRDefault="00EA5732" w:rsidP="00EA5732">
            <w:pPr>
              <w:jc w:val="both"/>
            </w:pPr>
            <w:r>
              <w:t xml:space="preserve">- </w:t>
            </w:r>
            <w:r w:rsidR="00704A3B">
              <w:t>E</w:t>
            </w:r>
            <w:r>
              <w:t>spone con chiarezza il proprio lavoro al grande gruppo.</w:t>
            </w:r>
          </w:p>
          <w:p w14:paraId="0929695F" w14:textId="77777777" w:rsidR="00EA5732" w:rsidRDefault="00EA5732" w:rsidP="00EA5732">
            <w:pPr>
              <w:jc w:val="both"/>
            </w:pPr>
            <w:r>
              <w:t>- Interviene con pertinenza durante il lavoro di gruppo.</w:t>
            </w:r>
          </w:p>
          <w:p w14:paraId="14BC0841" w14:textId="77777777" w:rsidR="00EA5732" w:rsidRDefault="00EA5732" w:rsidP="00EA5732">
            <w:pPr>
              <w:jc w:val="both"/>
            </w:pPr>
            <w:r>
              <w:t>- Ascolta attivamente gli interventi altrui.</w:t>
            </w:r>
          </w:p>
          <w:p w14:paraId="0C955592" w14:textId="77777777" w:rsidR="00EA5732" w:rsidRDefault="00EA5732" w:rsidP="00EA5732">
            <w:pPr>
              <w:jc w:val="both"/>
            </w:pPr>
            <w:r>
              <w:t>- Usa il linguaggio specifico in modo adeguato.</w:t>
            </w:r>
          </w:p>
          <w:p w14:paraId="58007F1B" w14:textId="77777777" w:rsidR="00EA5732" w:rsidRDefault="00EA5732" w:rsidP="00EA5732">
            <w:pPr>
              <w:jc w:val="both"/>
            </w:pPr>
            <w:r>
              <w:t>- Si interroga sui temi proposti formulando ipotesi.</w:t>
            </w:r>
          </w:p>
          <w:p w14:paraId="6EF16E9E" w14:textId="1BF2C123" w:rsidR="00DB17F0" w:rsidRPr="00EA5732" w:rsidRDefault="00EA5732" w:rsidP="00EA5732">
            <w:pPr>
              <w:jc w:val="both"/>
            </w:pPr>
            <w:r>
              <w:t>- È in grado di produrre materiali adeguati attraverso la ricerca e l’approfondimento personale.</w:t>
            </w:r>
          </w:p>
        </w:tc>
      </w:tr>
      <w:tr w:rsidR="004A7329" w:rsidRPr="00592BBA" w14:paraId="515F073F" w14:textId="77777777" w:rsidTr="00371C17">
        <w:trPr>
          <w:trHeight w:val="357"/>
        </w:trPr>
        <w:tc>
          <w:tcPr>
            <w:tcW w:w="1782" w:type="pct"/>
            <w:vMerge/>
            <w:vAlign w:val="center"/>
          </w:tcPr>
          <w:p w14:paraId="5104A97E" w14:textId="77777777" w:rsidR="00AF1FBC" w:rsidRPr="004A7329" w:rsidRDefault="00AF1FBC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24140365" w14:textId="77777777" w:rsidR="00EA5732" w:rsidRDefault="00EA5732" w:rsidP="00EA5732">
            <w:pPr>
              <w:jc w:val="both"/>
              <w:rPr>
                <w:lang w:val="en-GB"/>
              </w:rPr>
            </w:pPr>
            <w:r w:rsidRPr="00EA5732">
              <w:rPr>
                <w:b/>
                <w:lang w:val="en-GB"/>
              </w:rPr>
              <w:t>Objectives</w:t>
            </w:r>
            <w:r w:rsidRPr="00EA5732">
              <w:rPr>
                <w:lang w:val="en-GB"/>
              </w:rPr>
              <w:t>. The workshop aims to</w:t>
            </w:r>
          </w:p>
          <w:p w14:paraId="69663074" w14:textId="72250AC3" w:rsidR="00373D22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- d</w:t>
            </w:r>
            <w:r w:rsidR="00373D22" w:rsidRPr="00371C17">
              <w:rPr>
                <w:lang w:val="en-GB"/>
              </w:rPr>
              <w:t>evelop the ability to select and propose teaching materials appropriate to learners' skills through objective criteria such as readability and comprehensibility</w:t>
            </w:r>
            <w:r>
              <w:rPr>
                <w:lang w:val="en-GB"/>
              </w:rPr>
              <w:t>;</w:t>
            </w:r>
          </w:p>
          <w:p w14:paraId="536F9F97" w14:textId="4AFEBD23" w:rsidR="00A646FA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373D22" w:rsidRPr="00371C17">
              <w:rPr>
                <w:lang w:val="en-GB"/>
              </w:rPr>
              <w:t xml:space="preserve">offer tools to identify the aesthetic qualities and values that texts carry, in order to choose passages or works to offer for reading to </w:t>
            </w:r>
            <w:r w:rsidR="00A646FA">
              <w:rPr>
                <w:lang w:val="en-GB"/>
              </w:rPr>
              <w:t>children, educating their taste.</w:t>
            </w:r>
          </w:p>
          <w:p w14:paraId="52594613" w14:textId="00439697" w:rsidR="00DB17F0" w:rsidRPr="00371C17" w:rsidRDefault="00EA5732" w:rsidP="00EA5732">
            <w:pPr>
              <w:jc w:val="both"/>
              <w:rPr>
                <w:lang w:val="en-GB"/>
              </w:rPr>
            </w:pPr>
            <w:r w:rsidRPr="00EA5732">
              <w:rPr>
                <w:b/>
                <w:lang w:val="en-GB"/>
              </w:rPr>
              <w:t xml:space="preserve">Expected </w:t>
            </w:r>
            <w:r w:rsidRPr="00592BBA">
              <w:rPr>
                <w:b/>
                <w:lang w:val="en-GB"/>
              </w:rPr>
              <w:t>outcomes</w:t>
            </w:r>
            <w:r>
              <w:rPr>
                <w:lang w:val="en-GB"/>
              </w:rPr>
              <w:t xml:space="preserve">. </w:t>
            </w:r>
            <w:r w:rsidR="00373D22" w:rsidRPr="00371C17">
              <w:rPr>
                <w:lang w:val="en-GB"/>
              </w:rPr>
              <w:t>The student</w:t>
            </w:r>
            <w:r w:rsidR="00DB17F0" w:rsidRPr="00371C17">
              <w:rPr>
                <w:lang w:val="en-GB"/>
              </w:rPr>
              <w:t>:</w:t>
            </w:r>
          </w:p>
          <w:p w14:paraId="47F721BD" w14:textId="5F289A48" w:rsidR="00373D22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373D22" w:rsidRPr="00371C17">
              <w:rPr>
                <w:lang w:val="en-GB"/>
              </w:rPr>
              <w:t>knows the difference between the traditional teaching of reading and the approach proposed by the ministry national guidelines.</w:t>
            </w:r>
          </w:p>
          <w:p w14:paraId="59E052B5" w14:textId="7A1A2EBB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- K</w:t>
            </w:r>
            <w:r w:rsidR="00DB17F0" w:rsidRPr="00371C17">
              <w:rPr>
                <w:lang w:val="en-GB"/>
              </w:rPr>
              <w:t>nows how to outline a project of reading</w:t>
            </w:r>
            <w:r>
              <w:rPr>
                <w:lang w:val="en-GB"/>
              </w:rPr>
              <w:t>.</w:t>
            </w:r>
          </w:p>
          <w:p w14:paraId="0DD1CCF6" w14:textId="49C544B0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- K</w:t>
            </w:r>
            <w:r w:rsidR="00DB17F0" w:rsidRPr="00371C17">
              <w:rPr>
                <w:lang w:val="en-GB"/>
              </w:rPr>
              <w:t>nows how to develop learning units about reading</w:t>
            </w:r>
            <w:r>
              <w:rPr>
                <w:lang w:val="en-GB"/>
              </w:rPr>
              <w:t>.</w:t>
            </w:r>
          </w:p>
          <w:p w14:paraId="3F6BA793" w14:textId="6DD2C465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- A</w:t>
            </w:r>
            <w:r w:rsidR="00DB17F0" w:rsidRPr="00371C17">
              <w:rPr>
                <w:lang w:val="en-GB"/>
              </w:rPr>
              <w:t>sks meaningful questions about the possibility of real cultural inclusion through the reading paths.</w:t>
            </w:r>
          </w:p>
          <w:p w14:paraId="441AF0C0" w14:textId="2FE8E04A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DB17F0" w:rsidRPr="00371C17">
              <w:rPr>
                <w:lang w:val="en-GB"/>
              </w:rPr>
              <w:t>Clearly presents their work to the large group</w:t>
            </w:r>
            <w:r>
              <w:rPr>
                <w:lang w:val="en-GB"/>
              </w:rPr>
              <w:t>.</w:t>
            </w:r>
          </w:p>
          <w:p w14:paraId="5892DCA0" w14:textId="13F1543F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DB17F0" w:rsidRPr="00371C17">
              <w:rPr>
                <w:lang w:val="en-GB"/>
              </w:rPr>
              <w:t>Intervenes pertinently during group work</w:t>
            </w:r>
            <w:r>
              <w:rPr>
                <w:lang w:val="en-GB"/>
              </w:rPr>
              <w:t>.</w:t>
            </w:r>
          </w:p>
          <w:p w14:paraId="1526DA7E" w14:textId="2C39B4CD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DB17F0" w:rsidRPr="00371C17">
              <w:rPr>
                <w:lang w:val="en-GB"/>
              </w:rPr>
              <w:t>Actively listens to the interventions of others</w:t>
            </w:r>
            <w:r>
              <w:rPr>
                <w:lang w:val="en-GB"/>
              </w:rPr>
              <w:t>.</w:t>
            </w:r>
          </w:p>
          <w:p w14:paraId="0E98CAA0" w14:textId="3CD9F3FD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DB17F0" w:rsidRPr="00371C17">
              <w:rPr>
                <w:lang w:val="en-GB"/>
              </w:rPr>
              <w:t>Uses specific language appropriately</w:t>
            </w:r>
            <w:r>
              <w:rPr>
                <w:lang w:val="en-GB"/>
              </w:rPr>
              <w:t>.</w:t>
            </w:r>
          </w:p>
          <w:p w14:paraId="7D234136" w14:textId="107210BF" w:rsidR="00DB17F0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DB17F0" w:rsidRPr="00371C17">
              <w:rPr>
                <w:lang w:val="en-GB"/>
              </w:rPr>
              <w:t>Questions the proposed themes by formulating hypotheses</w:t>
            </w:r>
            <w:r>
              <w:rPr>
                <w:lang w:val="en-GB"/>
              </w:rPr>
              <w:t>.</w:t>
            </w:r>
          </w:p>
          <w:p w14:paraId="3AE72ABA" w14:textId="7E915900" w:rsidR="00373D22" w:rsidRPr="00371C17" w:rsidRDefault="00EA5732" w:rsidP="00EA573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DB17F0" w:rsidRPr="00371C17">
              <w:rPr>
                <w:lang w:val="en-GB"/>
              </w:rPr>
              <w:t>Is able to produce adequate materials through research and personal study.</w:t>
            </w:r>
          </w:p>
        </w:tc>
      </w:tr>
      <w:tr w:rsidR="004A7329" w:rsidRPr="004A7329" w14:paraId="0ABA7DE8" w14:textId="77777777" w:rsidTr="00371C17">
        <w:trPr>
          <w:trHeight w:val="620"/>
        </w:trPr>
        <w:tc>
          <w:tcPr>
            <w:tcW w:w="1782" w:type="pct"/>
            <w:vMerge w:val="restart"/>
            <w:vAlign w:val="center"/>
          </w:tcPr>
          <w:p w14:paraId="6D15A3B9" w14:textId="77777777" w:rsidR="00D24C9D" w:rsidRPr="00371C17" w:rsidRDefault="00D24C9D" w:rsidP="00EA5732">
            <w:pPr>
              <w:pStyle w:val="Titolo"/>
              <w:ind w:right="113"/>
              <w:jc w:val="both"/>
              <w:rPr>
                <w:sz w:val="24"/>
                <w:szCs w:val="24"/>
                <w:lang w:val="en-GB"/>
              </w:rPr>
            </w:pPr>
          </w:p>
          <w:p w14:paraId="354DDF10" w14:textId="4F44F543" w:rsidR="00D24C9D" w:rsidRPr="00371C17" w:rsidRDefault="008C38D4" w:rsidP="00EA5732">
            <w:pPr>
              <w:pStyle w:val="Titolo"/>
              <w:ind w:right="113"/>
              <w:jc w:val="both"/>
              <w:rPr>
                <w:sz w:val="24"/>
                <w:szCs w:val="24"/>
                <w:lang w:val="en-GB"/>
              </w:rPr>
            </w:pPr>
            <w:r w:rsidRPr="00371C17">
              <w:rPr>
                <w:sz w:val="24"/>
                <w:szCs w:val="24"/>
                <w:lang w:val="en-GB"/>
              </w:rPr>
              <w:t xml:space="preserve"> </w:t>
            </w:r>
          </w:p>
          <w:p w14:paraId="2381E901" w14:textId="77777777" w:rsidR="00310181" w:rsidRPr="00371C17" w:rsidRDefault="00310181" w:rsidP="00EA5732">
            <w:pPr>
              <w:pStyle w:val="Titolo"/>
              <w:ind w:right="113"/>
              <w:jc w:val="both"/>
              <w:rPr>
                <w:sz w:val="24"/>
                <w:szCs w:val="24"/>
                <w:lang w:val="en-GB"/>
              </w:rPr>
            </w:pPr>
          </w:p>
          <w:p w14:paraId="45A5E862" w14:textId="523423CA" w:rsidR="00F40CEA" w:rsidRPr="004A7329" w:rsidRDefault="00F40CEA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Programma del corso</w:t>
            </w:r>
          </w:p>
          <w:p w14:paraId="08D0D20B" w14:textId="68A2B139" w:rsidR="00F40CEA" w:rsidRPr="004A7329" w:rsidRDefault="00F40CEA" w:rsidP="00EA5732">
            <w:pPr>
              <w:pStyle w:val="Titolo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3A5F1DC9" w14:textId="77777777" w:rsidR="00EA5732" w:rsidRDefault="00373D22" w:rsidP="00EA5732">
            <w:pPr>
              <w:pStyle w:val="NormaleWeb"/>
              <w:spacing w:before="0" w:beforeAutospacing="0" w:after="0" w:afterAutospacing="0"/>
              <w:jc w:val="both"/>
            </w:pPr>
            <w:r w:rsidRPr="004A7329">
              <w:t>Gli studenti costruiranno materiali di lavoro (</w:t>
            </w:r>
            <w:proofErr w:type="spellStart"/>
            <w:r w:rsidRPr="004A7329">
              <w:rPr>
                <w:i/>
              </w:rPr>
              <w:t>lapbook</w:t>
            </w:r>
            <w:proofErr w:type="spellEnd"/>
            <w:r w:rsidRPr="004A7329">
              <w:t xml:space="preserve">, libri digitali) che li guidino nella scelta delle letture da proporre relative alla Letteratura per l’Infanzia. </w:t>
            </w:r>
            <w:r w:rsidR="004A7329">
              <w:t xml:space="preserve">Potranno eventualmente entrare </w:t>
            </w:r>
            <w:r w:rsidR="004A7329" w:rsidRPr="004A7329">
              <w:t xml:space="preserve">in </w:t>
            </w:r>
            <w:r w:rsidRPr="004A7329">
              <w:t>contatto con servizi bibliotecari per la promozione della lettura.</w:t>
            </w:r>
          </w:p>
          <w:p w14:paraId="2C671C6E" w14:textId="0B7F9D49" w:rsidR="00373D22" w:rsidRPr="004A7329" w:rsidRDefault="00A649C4" w:rsidP="00EA5732">
            <w:pPr>
              <w:pStyle w:val="NormaleWeb"/>
              <w:spacing w:before="0" w:beforeAutospacing="0" w:after="0" w:afterAutospacing="0"/>
              <w:jc w:val="both"/>
            </w:pPr>
            <w:r w:rsidRPr="004A7329">
              <w:t>Il laboratorio muoverà dall’esame delle Indicazioni nazionali per il curricolo della scuola dell’infanzia e del primo ciclo d’istruzione e affronterà le questioni basilari dell’insegnamento della lettura nella scuola dell’infanzia e nella scuola primaria attraverso simulazioni ed esercitazioni al fine di maturare strategie di insegnamento efficaci.</w:t>
            </w:r>
          </w:p>
        </w:tc>
      </w:tr>
      <w:tr w:rsidR="004A7329" w:rsidRPr="00592BBA" w14:paraId="54E914A7" w14:textId="77777777" w:rsidTr="00371C17">
        <w:trPr>
          <w:trHeight w:val="470"/>
        </w:trPr>
        <w:tc>
          <w:tcPr>
            <w:tcW w:w="1782" w:type="pct"/>
            <w:vMerge/>
            <w:vAlign w:val="center"/>
          </w:tcPr>
          <w:p w14:paraId="2F7CEDDF" w14:textId="77777777" w:rsidR="00F40CEA" w:rsidRPr="004A7329" w:rsidRDefault="00F40CEA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4B41770C" w14:textId="49D1D6F6" w:rsidR="00F40CEA" w:rsidRPr="00371C17" w:rsidRDefault="00373D22" w:rsidP="00EA5732">
            <w:pPr>
              <w:jc w:val="both"/>
              <w:rPr>
                <w:lang w:val="en-GB"/>
              </w:rPr>
            </w:pPr>
            <w:r w:rsidRPr="00371C17">
              <w:rPr>
                <w:lang w:val="en-GB"/>
              </w:rPr>
              <w:t>The students will construct working materials (</w:t>
            </w:r>
            <w:proofErr w:type="spellStart"/>
            <w:r w:rsidRPr="00371C17">
              <w:rPr>
                <w:lang w:val="en-GB"/>
              </w:rPr>
              <w:t>lapbooks</w:t>
            </w:r>
            <w:proofErr w:type="spellEnd"/>
            <w:r w:rsidRPr="00371C17">
              <w:rPr>
                <w:lang w:val="en-GB"/>
              </w:rPr>
              <w:t>, digital books) to guide them in their choice of readings</w:t>
            </w:r>
            <w:r w:rsidR="00704A3B">
              <w:rPr>
                <w:lang w:val="en-GB"/>
              </w:rPr>
              <w:t xml:space="preserve"> to propose related to Children’</w:t>
            </w:r>
            <w:r w:rsidRPr="00371C17">
              <w:rPr>
                <w:lang w:val="en-GB"/>
              </w:rPr>
              <w:t>s Literature. Furthermore, they will come into contact with library services for the promotion of reading.</w:t>
            </w:r>
          </w:p>
          <w:p w14:paraId="6C4602DF" w14:textId="265C3097" w:rsidR="00D24C9D" w:rsidRPr="00371C17" w:rsidRDefault="00A649C4" w:rsidP="00EA5732">
            <w:pPr>
              <w:jc w:val="both"/>
              <w:rPr>
                <w:b/>
                <w:lang w:val="en-GB"/>
              </w:rPr>
            </w:pPr>
            <w:r w:rsidRPr="00371C17">
              <w:rPr>
                <w:lang w:val="en-GB"/>
              </w:rPr>
              <w:t xml:space="preserve">The course will start from the examination of </w:t>
            </w:r>
            <w:proofErr w:type="spellStart"/>
            <w:r w:rsidRPr="00371C17">
              <w:rPr>
                <w:lang w:val="en-GB"/>
              </w:rPr>
              <w:t>Indicazioni</w:t>
            </w:r>
            <w:proofErr w:type="spellEnd"/>
            <w:r w:rsidRPr="00371C17">
              <w:rPr>
                <w:lang w:val="en-GB"/>
              </w:rPr>
              <w:t xml:space="preserve"> </w:t>
            </w:r>
            <w:proofErr w:type="spellStart"/>
            <w:r w:rsidRPr="00371C17">
              <w:rPr>
                <w:lang w:val="en-GB"/>
              </w:rPr>
              <w:t>nazionali</w:t>
            </w:r>
            <w:proofErr w:type="spellEnd"/>
            <w:r w:rsidRPr="00371C17">
              <w:rPr>
                <w:lang w:val="en-GB"/>
              </w:rPr>
              <w:t xml:space="preserve"> per </w:t>
            </w:r>
            <w:proofErr w:type="spellStart"/>
            <w:r w:rsidRPr="00371C17">
              <w:rPr>
                <w:lang w:val="en-GB"/>
              </w:rPr>
              <w:t>il</w:t>
            </w:r>
            <w:proofErr w:type="spellEnd"/>
            <w:r w:rsidRPr="00371C17">
              <w:rPr>
                <w:lang w:val="en-GB"/>
              </w:rPr>
              <w:t xml:space="preserve"> </w:t>
            </w:r>
            <w:proofErr w:type="spellStart"/>
            <w:r w:rsidRPr="00371C17">
              <w:rPr>
                <w:lang w:val="en-GB"/>
              </w:rPr>
              <w:t>curricolo</w:t>
            </w:r>
            <w:proofErr w:type="spellEnd"/>
            <w:r w:rsidRPr="00371C17">
              <w:rPr>
                <w:lang w:val="en-GB"/>
              </w:rPr>
              <w:t xml:space="preserve"> </w:t>
            </w:r>
            <w:proofErr w:type="spellStart"/>
            <w:r w:rsidRPr="00371C17">
              <w:rPr>
                <w:lang w:val="en-GB"/>
              </w:rPr>
              <w:t>della</w:t>
            </w:r>
            <w:proofErr w:type="spellEnd"/>
            <w:r w:rsidRPr="00371C17">
              <w:rPr>
                <w:lang w:val="en-GB"/>
              </w:rPr>
              <w:t xml:space="preserve"> </w:t>
            </w:r>
            <w:proofErr w:type="spellStart"/>
            <w:r w:rsidRPr="00371C17">
              <w:rPr>
                <w:lang w:val="en-GB"/>
              </w:rPr>
              <w:t>scuola</w:t>
            </w:r>
            <w:proofErr w:type="spellEnd"/>
            <w:r w:rsidRPr="00371C17">
              <w:rPr>
                <w:lang w:val="en-GB"/>
              </w:rPr>
              <w:t xml:space="preserve"> </w:t>
            </w:r>
            <w:proofErr w:type="spellStart"/>
            <w:r w:rsidRPr="00371C17">
              <w:rPr>
                <w:lang w:val="en-GB"/>
              </w:rPr>
              <w:t>dell’infanzia</w:t>
            </w:r>
            <w:proofErr w:type="spellEnd"/>
            <w:r w:rsidRPr="00371C17">
              <w:rPr>
                <w:lang w:val="en-GB"/>
              </w:rPr>
              <w:t xml:space="preserve"> e del primo </w:t>
            </w:r>
            <w:proofErr w:type="spellStart"/>
            <w:r w:rsidRPr="00371C17">
              <w:rPr>
                <w:lang w:val="en-GB"/>
              </w:rPr>
              <w:t>ciclo</w:t>
            </w:r>
            <w:proofErr w:type="spellEnd"/>
            <w:r w:rsidRPr="00371C17">
              <w:rPr>
                <w:lang w:val="en-GB"/>
              </w:rPr>
              <w:t xml:space="preserve"> </w:t>
            </w:r>
            <w:proofErr w:type="spellStart"/>
            <w:r w:rsidRPr="00371C17">
              <w:rPr>
                <w:lang w:val="en-GB"/>
              </w:rPr>
              <w:t>d’istruzione</w:t>
            </w:r>
            <w:proofErr w:type="spellEnd"/>
            <w:r w:rsidRPr="00371C17">
              <w:rPr>
                <w:lang w:val="en-GB"/>
              </w:rPr>
              <w:t xml:space="preserve"> and will propose to guide the students into the </w:t>
            </w:r>
            <w:proofErr w:type="spellStart"/>
            <w:r w:rsidRPr="00371C17">
              <w:rPr>
                <w:lang w:val="en-GB"/>
              </w:rPr>
              <w:t>basical</w:t>
            </w:r>
            <w:proofErr w:type="spellEnd"/>
            <w:r w:rsidRPr="00371C17">
              <w:rPr>
                <w:lang w:val="en-GB"/>
              </w:rPr>
              <w:t xml:space="preserve"> questions of teaching reading in </w:t>
            </w:r>
            <w:proofErr w:type="spellStart"/>
            <w:r w:rsidRPr="00371C17">
              <w:rPr>
                <w:lang w:val="en-GB"/>
              </w:rPr>
              <w:t>kindergarden</w:t>
            </w:r>
            <w:proofErr w:type="spellEnd"/>
            <w:r w:rsidRPr="00371C17">
              <w:rPr>
                <w:lang w:val="en-GB"/>
              </w:rPr>
              <w:t xml:space="preserve"> and primary school with simulations and exercitations to improve effective </w:t>
            </w:r>
            <w:r w:rsidR="00EA5732">
              <w:rPr>
                <w:lang w:val="en-GB"/>
              </w:rPr>
              <w:t>historical teaching strategies.</w:t>
            </w:r>
          </w:p>
        </w:tc>
      </w:tr>
      <w:tr w:rsidR="004A7329" w:rsidRPr="00592BBA" w14:paraId="57B04C2A" w14:textId="77777777" w:rsidTr="00371C17">
        <w:trPr>
          <w:trHeight w:val="1495"/>
        </w:trPr>
        <w:tc>
          <w:tcPr>
            <w:tcW w:w="1782" w:type="pct"/>
            <w:vAlign w:val="center"/>
          </w:tcPr>
          <w:p w14:paraId="0CCA3D63" w14:textId="77777777" w:rsidR="007261E4" w:rsidRPr="004A7329" w:rsidRDefault="007261E4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Testi di riferimento</w:t>
            </w:r>
          </w:p>
        </w:tc>
        <w:tc>
          <w:tcPr>
            <w:tcW w:w="3218" w:type="pct"/>
            <w:vAlign w:val="center"/>
          </w:tcPr>
          <w:p w14:paraId="45A1B5F6" w14:textId="7CAADFD9" w:rsidR="00F40CEA" w:rsidRPr="004A7329" w:rsidRDefault="005469D7" w:rsidP="00EA5732">
            <w:pPr>
              <w:pStyle w:val="Titolo"/>
              <w:ind w:right="113"/>
              <w:jc w:val="both"/>
              <w:rPr>
                <w:b w:val="0"/>
                <w:sz w:val="24"/>
                <w:szCs w:val="24"/>
                <w:u w:val="single"/>
              </w:rPr>
            </w:pPr>
            <w:r w:rsidRPr="004A7329">
              <w:rPr>
                <w:b w:val="0"/>
                <w:sz w:val="24"/>
                <w:szCs w:val="24"/>
              </w:rPr>
              <w:t>I</w:t>
            </w:r>
            <w:r w:rsidR="00704A3B">
              <w:rPr>
                <w:b w:val="0"/>
                <w:sz w:val="24"/>
                <w:szCs w:val="24"/>
              </w:rPr>
              <w:t xml:space="preserve"> materiali saranno forniti dal d</w:t>
            </w:r>
            <w:r w:rsidRPr="004A7329">
              <w:rPr>
                <w:b w:val="0"/>
                <w:sz w:val="24"/>
                <w:szCs w:val="24"/>
              </w:rPr>
              <w:t>ocente in occasione degli incontri.</w:t>
            </w:r>
          </w:p>
          <w:p w14:paraId="5E49FE5E" w14:textId="1B2B313D" w:rsidR="007261E4" w:rsidRPr="00EA5732" w:rsidRDefault="005469D7" w:rsidP="00EA5732">
            <w:pPr>
              <w:pStyle w:val="Titolo"/>
              <w:ind w:right="113"/>
              <w:jc w:val="both"/>
              <w:rPr>
                <w:b w:val="0"/>
                <w:sz w:val="24"/>
                <w:szCs w:val="24"/>
                <w:u w:val="single"/>
                <w:lang w:val="en-GB"/>
              </w:rPr>
            </w:pPr>
            <w:r w:rsidRPr="00371C17">
              <w:rPr>
                <w:b w:val="0"/>
                <w:sz w:val="24"/>
                <w:szCs w:val="24"/>
                <w:lang w:val="en-GB"/>
              </w:rPr>
              <w:t>Materials will be provided by the lecturer at workshop meetings</w:t>
            </w:r>
            <w:r w:rsidR="00EA5732" w:rsidRPr="00EA5732">
              <w:rPr>
                <w:b w:val="0"/>
                <w:sz w:val="24"/>
                <w:szCs w:val="24"/>
                <w:lang w:val="en-GB"/>
              </w:rPr>
              <w:t>.</w:t>
            </w:r>
          </w:p>
        </w:tc>
      </w:tr>
      <w:tr w:rsidR="004A7329" w:rsidRPr="004A7329" w14:paraId="628FAD8F" w14:textId="77777777" w:rsidTr="00371C17">
        <w:tc>
          <w:tcPr>
            <w:tcW w:w="1782" w:type="pct"/>
            <w:vAlign w:val="center"/>
          </w:tcPr>
          <w:p w14:paraId="2166D64E" w14:textId="77777777" w:rsidR="007261E4" w:rsidRPr="004A7329" w:rsidRDefault="007261E4" w:rsidP="00EA573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right="113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 xml:space="preserve">Prerequisiti                                               </w:t>
            </w:r>
            <w:r w:rsidRPr="004A7329">
              <w:rPr>
                <w:b w:val="0"/>
                <w:i/>
                <w:sz w:val="24"/>
                <w:szCs w:val="24"/>
              </w:rPr>
              <w:t>Es. conoscenza di lingue straniere o altro tipo di conoscenze</w:t>
            </w:r>
          </w:p>
        </w:tc>
        <w:tc>
          <w:tcPr>
            <w:tcW w:w="3218" w:type="pct"/>
            <w:vAlign w:val="center"/>
          </w:tcPr>
          <w:p w14:paraId="01382929" w14:textId="5FB57A46" w:rsidR="007261E4" w:rsidRPr="004A7329" w:rsidRDefault="005469D7" w:rsidP="00704A3B">
            <w:pPr>
              <w:pStyle w:val="Titolo"/>
              <w:ind w:right="113"/>
              <w:jc w:val="both"/>
              <w:rPr>
                <w:sz w:val="24"/>
                <w:szCs w:val="24"/>
              </w:rPr>
            </w:pPr>
            <w:r w:rsidRPr="004A7329">
              <w:rPr>
                <w:b w:val="0"/>
                <w:sz w:val="24"/>
                <w:szCs w:val="24"/>
              </w:rPr>
              <w:t>Gli studenti avranno già studiato discipline pedagogiche, storiche e storico pedagogiche, nonché didattica della lingua e della letteratura italiana, negli anni di corso antecedenti al quarto; saranno in grado di accedere a letteratura scientifica e repertori testuali in italiano e in inglese.</w:t>
            </w:r>
          </w:p>
        </w:tc>
      </w:tr>
      <w:tr w:rsidR="004A7329" w:rsidRPr="004A7329" w14:paraId="21C2E8AC" w14:textId="77777777" w:rsidTr="00371C17">
        <w:trPr>
          <w:trHeight w:val="531"/>
        </w:trPr>
        <w:tc>
          <w:tcPr>
            <w:tcW w:w="1782" w:type="pct"/>
            <w:vAlign w:val="center"/>
          </w:tcPr>
          <w:p w14:paraId="7E3AF0E6" w14:textId="0E9222D4" w:rsidR="00F40CEA" w:rsidRPr="004A7329" w:rsidRDefault="007261E4" w:rsidP="00EA5732">
            <w:pPr>
              <w:pStyle w:val="Titolo"/>
              <w:numPr>
                <w:ilvl w:val="0"/>
                <w:numId w:val="1"/>
              </w:numPr>
              <w:tabs>
                <w:tab w:val="num" w:pos="360"/>
              </w:tabs>
              <w:ind w:left="0" w:right="113" w:hanging="540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Metodi didattici</w:t>
            </w:r>
          </w:p>
          <w:p w14:paraId="174ECE00" w14:textId="7A9B808D" w:rsidR="00F22C55" w:rsidRPr="00A646FA" w:rsidRDefault="00F22C55" w:rsidP="00EA5732">
            <w:pPr>
              <w:pStyle w:val="Titolo"/>
              <w:ind w:right="113"/>
              <w:jc w:val="both"/>
              <w:rPr>
                <w:sz w:val="20"/>
                <w:szCs w:val="24"/>
              </w:rPr>
            </w:pPr>
            <w:r w:rsidRPr="00A646FA">
              <w:rPr>
                <w:b w:val="0"/>
                <w:sz w:val="20"/>
                <w:szCs w:val="24"/>
              </w:rPr>
              <w:t>(</w:t>
            </w:r>
            <w:r w:rsidRPr="00A646FA">
              <w:rPr>
                <w:b w:val="0"/>
                <w:i/>
                <w:sz w:val="20"/>
                <w:szCs w:val="24"/>
              </w:rPr>
              <w:t xml:space="preserve">Modalità di svolgimento del </w:t>
            </w:r>
            <w:r w:rsidR="00D24C9D" w:rsidRPr="00A646FA">
              <w:rPr>
                <w:b w:val="0"/>
                <w:i/>
                <w:sz w:val="20"/>
                <w:szCs w:val="24"/>
              </w:rPr>
              <w:t xml:space="preserve">  </w:t>
            </w:r>
            <w:r w:rsidRPr="00A646FA">
              <w:rPr>
                <w:b w:val="0"/>
                <w:i/>
                <w:sz w:val="20"/>
                <w:szCs w:val="24"/>
              </w:rPr>
              <w:t>corso)</w:t>
            </w:r>
          </w:p>
          <w:p w14:paraId="18572400" w14:textId="651C000D" w:rsidR="00C6153D" w:rsidRPr="004A7329" w:rsidRDefault="00C6153D" w:rsidP="00EA5732">
            <w:pPr>
              <w:pStyle w:val="Titolo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18" w:type="pct"/>
            <w:vAlign w:val="center"/>
          </w:tcPr>
          <w:p w14:paraId="620CD7E2" w14:textId="15C7C229" w:rsidR="00704A3B" w:rsidRPr="00704A3B" w:rsidRDefault="003B4706" w:rsidP="00A646FA">
            <w:pPr>
              <w:pStyle w:val="Titolo"/>
              <w:ind w:right="113"/>
              <w:jc w:val="both"/>
              <w:rPr>
                <w:color w:val="0070C0"/>
              </w:rPr>
            </w:pPr>
            <w:r w:rsidRPr="004A7329">
              <w:rPr>
                <w:b w:val="0"/>
                <w:sz w:val="24"/>
                <w:szCs w:val="24"/>
              </w:rPr>
              <w:t>Attività laboratoriale con produ</w:t>
            </w:r>
            <w:r w:rsidR="00875514" w:rsidRPr="004A7329">
              <w:rPr>
                <w:b w:val="0"/>
                <w:sz w:val="24"/>
                <w:szCs w:val="24"/>
              </w:rPr>
              <w:t>zione di elaborat</w:t>
            </w:r>
            <w:r w:rsidR="00DB17F0" w:rsidRPr="004A7329">
              <w:rPr>
                <w:b w:val="0"/>
                <w:sz w:val="24"/>
                <w:szCs w:val="24"/>
              </w:rPr>
              <w:t>i</w:t>
            </w:r>
            <w:r w:rsidR="00875514" w:rsidRPr="004A7329">
              <w:rPr>
                <w:b w:val="0"/>
                <w:sz w:val="24"/>
                <w:szCs w:val="24"/>
              </w:rPr>
              <w:t xml:space="preserve"> sotto la supervisione di un docente.</w:t>
            </w:r>
          </w:p>
        </w:tc>
      </w:tr>
      <w:tr w:rsidR="004A7329" w:rsidRPr="004A7329" w14:paraId="04157577" w14:textId="77777777" w:rsidTr="00371C17">
        <w:trPr>
          <w:trHeight w:val="233"/>
        </w:trPr>
        <w:tc>
          <w:tcPr>
            <w:tcW w:w="1782" w:type="pct"/>
            <w:vMerge w:val="restart"/>
            <w:vAlign w:val="center"/>
          </w:tcPr>
          <w:p w14:paraId="5ADEB3AD" w14:textId="7C997104" w:rsidR="007261E4" w:rsidRPr="004A7329" w:rsidRDefault="007261E4" w:rsidP="00EA573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right="113"/>
              <w:jc w:val="both"/>
              <w:rPr>
                <w:sz w:val="24"/>
                <w:szCs w:val="24"/>
              </w:rPr>
            </w:pPr>
            <w:r w:rsidRPr="004A7329">
              <w:rPr>
                <w:sz w:val="24"/>
                <w:szCs w:val="24"/>
              </w:rPr>
              <w:t>Descrizione delle mod</w:t>
            </w:r>
            <w:r w:rsidR="00D24C9D" w:rsidRPr="004A7329">
              <w:rPr>
                <w:sz w:val="24"/>
                <w:szCs w:val="24"/>
              </w:rPr>
              <w:t xml:space="preserve">alità e dei criteri di verifica </w:t>
            </w:r>
            <w:r w:rsidRPr="004A7329">
              <w:rPr>
                <w:sz w:val="24"/>
                <w:szCs w:val="24"/>
              </w:rPr>
              <w:t>dell’apprendimento</w:t>
            </w:r>
          </w:p>
          <w:p w14:paraId="5785A69B" w14:textId="40C6642D" w:rsidR="00F22C55" w:rsidRPr="004A7329" w:rsidRDefault="00F22C55" w:rsidP="00EA573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4A7329">
              <w:rPr>
                <w:i/>
                <w:smallCaps/>
                <w:sz w:val="24"/>
                <w:szCs w:val="24"/>
              </w:rPr>
              <w:t>(</w:t>
            </w:r>
            <w:r w:rsidRPr="004A7329">
              <w:rPr>
                <w:i/>
                <w:sz w:val="24"/>
                <w:szCs w:val="24"/>
              </w:rPr>
              <w:t>Modalità di svolgimento</w:t>
            </w:r>
          </w:p>
          <w:p w14:paraId="64C79400" w14:textId="23B168A9" w:rsidR="00F22C55" w:rsidRPr="00EA5732" w:rsidRDefault="00F22C55" w:rsidP="00EA5732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r w:rsidRPr="004A7329">
              <w:rPr>
                <w:i/>
                <w:sz w:val="24"/>
                <w:szCs w:val="24"/>
              </w:rPr>
              <w:t xml:space="preserve">dell’esame, di valutazione dell’apprendimento e di attribuzione del voto finale) </w:t>
            </w:r>
          </w:p>
          <w:p w14:paraId="4D64D3B8" w14:textId="785C2AA2" w:rsidR="006F3A42" w:rsidRPr="004A7329" w:rsidRDefault="006F3A42" w:rsidP="00EA5732">
            <w:pPr>
              <w:pStyle w:val="Titolo"/>
              <w:ind w:right="11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18" w:type="pct"/>
            <w:tcBorders>
              <w:bottom w:val="single" w:sz="4" w:space="0" w:color="auto"/>
            </w:tcBorders>
            <w:vAlign w:val="center"/>
          </w:tcPr>
          <w:p w14:paraId="18DD7D1D" w14:textId="0FEB4034" w:rsidR="002C62E3" w:rsidRPr="00EA5732" w:rsidRDefault="00EA5732" w:rsidP="00EA5732">
            <w:pPr>
              <w:pStyle w:val="Titolo"/>
              <w:ind w:right="11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Sarà ritenuto idoneo lo studente che, nel corso delle attività, dimostrerà</w:t>
            </w:r>
            <w:r w:rsidR="003B4706" w:rsidRPr="004A7329">
              <w:rPr>
                <w:b w:val="0"/>
                <w:sz w:val="24"/>
                <w:szCs w:val="24"/>
              </w:rPr>
              <w:t xml:space="preserve"> capacità </w:t>
            </w:r>
            <w:r w:rsidR="00B25870" w:rsidRPr="004A7329">
              <w:rPr>
                <w:b w:val="0"/>
                <w:sz w:val="24"/>
                <w:szCs w:val="24"/>
              </w:rPr>
              <w:t xml:space="preserve">critiche </w:t>
            </w:r>
            <w:r w:rsidR="003B4706" w:rsidRPr="004A7329">
              <w:rPr>
                <w:b w:val="0"/>
                <w:sz w:val="24"/>
                <w:szCs w:val="24"/>
              </w:rPr>
              <w:t xml:space="preserve">e di rielaborazione personale dei </w:t>
            </w:r>
            <w:r w:rsidR="003B4706" w:rsidRPr="004A7329">
              <w:rPr>
                <w:b w:val="0"/>
                <w:sz w:val="24"/>
                <w:szCs w:val="24"/>
              </w:rPr>
              <w:lastRenderedPageBreak/>
              <w:t>materiali p</w:t>
            </w:r>
            <w:r>
              <w:rPr>
                <w:b w:val="0"/>
                <w:sz w:val="24"/>
                <w:szCs w:val="24"/>
              </w:rPr>
              <w:t>roposti e</w:t>
            </w:r>
            <w:r w:rsidR="00B25870" w:rsidRPr="004A7329">
              <w:rPr>
                <w:b w:val="0"/>
                <w:sz w:val="24"/>
                <w:szCs w:val="24"/>
              </w:rPr>
              <w:t xml:space="preserve"> capacità di disporre i materiali forniti in </w:t>
            </w:r>
            <w:r>
              <w:rPr>
                <w:b w:val="0"/>
                <w:sz w:val="24"/>
                <w:szCs w:val="24"/>
              </w:rPr>
              <w:t>un progetto didattico organico.</w:t>
            </w:r>
          </w:p>
        </w:tc>
      </w:tr>
      <w:tr w:rsidR="004A7329" w:rsidRPr="00592BBA" w14:paraId="5745BDE0" w14:textId="77777777" w:rsidTr="00EA5732">
        <w:trPr>
          <w:trHeight w:val="20"/>
        </w:trPr>
        <w:tc>
          <w:tcPr>
            <w:tcW w:w="1782" w:type="pct"/>
            <w:vMerge/>
            <w:vAlign w:val="center"/>
          </w:tcPr>
          <w:p w14:paraId="464804FC" w14:textId="77777777" w:rsidR="007261E4" w:rsidRPr="004A7329" w:rsidRDefault="007261E4" w:rsidP="00EA5732">
            <w:pPr>
              <w:pStyle w:val="Titolo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  <w:vAlign w:val="center"/>
          </w:tcPr>
          <w:p w14:paraId="53F41E93" w14:textId="7F2A25F4" w:rsidR="002C62E3" w:rsidRPr="00371C17" w:rsidRDefault="00EA5732" w:rsidP="00EA5732">
            <w:pPr>
              <w:pStyle w:val="Titolo"/>
              <w:ind w:right="113"/>
              <w:jc w:val="both"/>
              <w:rPr>
                <w:sz w:val="24"/>
                <w:szCs w:val="24"/>
                <w:lang w:val="en-GB"/>
              </w:rPr>
            </w:pPr>
            <w:r w:rsidRPr="00EA5732">
              <w:rPr>
                <w:b w:val="0"/>
                <w:sz w:val="24"/>
                <w:szCs w:val="24"/>
                <w:lang w:val="en-GB"/>
              </w:rPr>
              <w:t>T</w:t>
            </w:r>
            <w:r>
              <w:rPr>
                <w:b w:val="0"/>
                <w:sz w:val="24"/>
                <w:szCs w:val="24"/>
                <w:lang w:val="en-GB"/>
              </w:rPr>
              <w:t>he qualification “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idoneo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” </w:t>
            </w:r>
            <w:r w:rsidRPr="00EA5732">
              <w:rPr>
                <w:b w:val="0"/>
                <w:sz w:val="24"/>
                <w:szCs w:val="24"/>
                <w:lang w:val="en-GB"/>
              </w:rPr>
              <w:t>will be awarded to the student who</w:t>
            </w:r>
            <w:r>
              <w:rPr>
                <w:b w:val="0"/>
                <w:sz w:val="24"/>
                <w:szCs w:val="24"/>
                <w:lang w:val="en-GB"/>
              </w:rPr>
              <w:t xml:space="preserve"> will demonstrate </w:t>
            </w:r>
            <w:r w:rsidR="00B25870" w:rsidRPr="00371C17">
              <w:rPr>
                <w:b w:val="0"/>
                <w:sz w:val="24"/>
                <w:szCs w:val="24"/>
                <w:lang w:val="en-GB"/>
              </w:rPr>
              <w:t>critical capacity and personal reworking of the materials provided; ability to arrange the materials provided in an organic teaching project.</w:t>
            </w:r>
          </w:p>
        </w:tc>
      </w:tr>
    </w:tbl>
    <w:p w14:paraId="12D8082F" w14:textId="52015BCF" w:rsidR="00371C17" w:rsidRPr="00EA5732" w:rsidRDefault="00371C17" w:rsidP="00EA5732">
      <w:pPr>
        <w:jc w:val="both"/>
        <w:rPr>
          <w:lang w:val="en-GB"/>
        </w:rPr>
      </w:pPr>
      <w:bookmarkStart w:id="0" w:name="_GoBack"/>
      <w:bookmarkEnd w:id="0"/>
    </w:p>
    <w:sectPr w:rsidR="00371C17" w:rsidRPr="00EA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375"/>
    <w:multiLevelType w:val="hybridMultilevel"/>
    <w:tmpl w:val="0FF0DF00"/>
    <w:lvl w:ilvl="0" w:tplc="DFE886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651D0"/>
    <w:multiLevelType w:val="hybridMultilevel"/>
    <w:tmpl w:val="DCCE5588"/>
    <w:lvl w:ilvl="0" w:tplc="9D4A8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DD2017"/>
    <w:multiLevelType w:val="hybridMultilevel"/>
    <w:tmpl w:val="80363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BC"/>
    <w:rsid w:val="0008434B"/>
    <w:rsid w:val="000E2B74"/>
    <w:rsid w:val="00132B33"/>
    <w:rsid w:val="00172612"/>
    <w:rsid w:val="001A16B0"/>
    <w:rsid w:val="0028051D"/>
    <w:rsid w:val="002C62E3"/>
    <w:rsid w:val="0030684B"/>
    <w:rsid w:val="00310181"/>
    <w:rsid w:val="00371C17"/>
    <w:rsid w:val="00373D22"/>
    <w:rsid w:val="003902EB"/>
    <w:rsid w:val="003B4706"/>
    <w:rsid w:val="003C3E30"/>
    <w:rsid w:val="004A7329"/>
    <w:rsid w:val="00535E40"/>
    <w:rsid w:val="005469D7"/>
    <w:rsid w:val="00580C97"/>
    <w:rsid w:val="00592BBA"/>
    <w:rsid w:val="005C5273"/>
    <w:rsid w:val="00624B64"/>
    <w:rsid w:val="006F3A42"/>
    <w:rsid w:val="00704A3B"/>
    <w:rsid w:val="007261E4"/>
    <w:rsid w:val="00733CEA"/>
    <w:rsid w:val="00773828"/>
    <w:rsid w:val="00782E2F"/>
    <w:rsid w:val="007852E6"/>
    <w:rsid w:val="00791A46"/>
    <w:rsid w:val="007A3B62"/>
    <w:rsid w:val="007A7E1A"/>
    <w:rsid w:val="008119EB"/>
    <w:rsid w:val="0082623D"/>
    <w:rsid w:val="00875514"/>
    <w:rsid w:val="00883A55"/>
    <w:rsid w:val="008938DB"/>
    <w:rsid w:val="008C38D4"/>
    <w:rsid w:val="008E7444"/>
    <w:rsid w:val="00960F00"/>
    <w:rsid w:val="009879BE"/>
    <w:rsid w:val="009E64FA"/>
    <w:rsid w:val="00A35238"/>
    <w:rsid w:val="00A646FA"/>
    <w:rsid w:val="00A649C4"/>
    <w:rsid w:val="00AF1FBC"/>
    <w:rsid w:val="00B25870"/>
    <w:rsid w:val="00C6153D"/>
    <w:rsid w:val="00C86DC2"/>
    <w:rsid w:val="00D24C9D"/>
    <w:rsid w:val="00D53DFE"/>
    <w:rsid w:val="00DB17F0"/>
    <w:rsid w:val="00EA5732"/>
    <w:rsid w:val="00EE19AA"/>
    <w:rsid w:val="00F1351A"/>
    <w:rsid w:val="00F202E2"/>
    <w:rsid w:val="00F22C55"/>
    <w:rsid w:val="00F40366"/>
    <w:rsid w:val="00F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C32"/>
  <w15:chartTrackingRefBased/>
  <w15:docId w15:val="{EC13F7BD-8E8F-4E89-8A32-2294FA2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F1F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F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F1FBC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AF1FB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uiPriority w:val="99"/>
    <w:rsid w:val="005C5273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F22C5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78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B17F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32B33"/>
    <w:pPr>
      <w:spacing w:before="100" w:beforeAutospacing="1" w:after="100" w:afterAutospacing="1"/>
    </w:pPr>
  </w:style>
  <w:style w:type="character" w:customStyle="1" w:styleId="cf01">
    <w:name w:val="cf01"/>
    <w:basedOn w:val="Carpredefinitoparagrafo"/>
    <w:rsid w:val="00132B33"/>
    <w:rPr>
      <w:rFonts w:ascii="Segoe UI" w:hAnsi="Segoe UI" w:cs="Segoe UI" w:hint="default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3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32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Carlo</dc:creator>
  <cp:keywords/>
  <dc:description/>
  <cp:lastModifiedBy>Vincenzo Schirripa</cp:lastModifiedBy>
  <cp:revision>6</cp:revision>
  <dcterms:created xsi:type="dcterms:W3CDTF">2023-06-15T22:14:00Z</dcterms:created>
  <dcterms:modified xsi:type="dcterms:W3CDTF">2023-06-21T07:42:00Z</dcterms:modified>
</cp:coreProperties>
</file>