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2A9" w:rsidRPr="00484732" w:rsidRDefault="007002A9" w:rsidP="0048473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732">
        <w:rPr>
          <w:rFonts w:ascii="Times New Roman" w:hAnsi="Times New Roman" w:cs="Times New Roman"/>
          <w:sz w:val="24"/>
          <w:szCs w:val="24"/>
        </w:rPr>
        <w:t>Corso di laurea in Economia e Commercio L33</w:t>
      </w:r>
    </w:p>
    <w:p w:rsidR="007002A9" w:rsidRPr="00484732" w:rsidRDefault="00F833AA" w:rsidP="0048473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732">
        <w:rPr>
          <w:rFonts w:ascii="Times New Roman" w:hAnsi="Times New Roman" w:cs="Times New Roman"/>
          <w:sz w:val="24"/>
          <w:szCs w:val="24"/>
        </w:rPr>
        <w:t>Diritto Tributario – Docente: Marco Cedro</w:t>
      </w:r>
    </w:p>
    <w:p w:rsidR="007002A9" w:rsidRPr="00484732" w:rsidRDefault="007002A9" w:rsidP="004847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02A9" w:rsidRPr="00484732" w:rsidRDefault="007002A9" w:rsidP="004847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732">
        <w:rPr>
          <w:rFonts w:ascii="Times New Roman" w:hAnsi="Times New Roman" w:cs="Times New Roman"/>
          <w:sz w:val="24"/>
          <w:szCs w:val="24"/>
        </w:rPr>
        <w:t>Prospetto degli argomenti trattati nel corso della lezione del 25 febbraio 2020</w:t>
      </w:r>
      <w:r w:rsidR="00F833AA" w:rsidRPr="00484732">
        <w:rPr>
          <w:rFonts w:ascii="Times New Roman" w:hAnsi="Times New Roman" w:cs="Times New Roman"/>
          <w:sz w:val="24"/>
          <w:szCs w:val="24"/>
        </w:rPr>
        <w:t xml:space="preserve"> </w:t>
      </w:r>
      <w:r w:rsidRPr="00484732">
        <w:rPr>
          <w:rFonts w:ascii="Times New Roman" w:hAnsi="Times New Roman" w:cs="Times New Roman"/>
          <w:sz w:val="24"/>
          <w:szCs w:val="24"/>
        </w:rPr>
        <w:t>(ai sensi della Direttiva Rettorale del 24 febbraio 2020)</w:t>
      </w:r>
      <w:r w:rsidR="00F833AA" w:rsidRPr="00484732">
        <w:rPr>
          <w:rFonts w:ascii="Times New Roman" w:hAnsi="Times New Roman" w:cs="Times New Roman"/>
          <w:sz w:val="24"/>
          <w:szCs w:val="24"/>
        </w:rPr>
        <w:t>.</w:t>
      </w:r>
    </w:p>
    <w:p w:rsidR="00F833AA" w:rsidRPr="00484732" w:rsidRDefault="00F833AA" w:rsidP="004847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3AA" w:rsidRPr="00484732" w:rsidRDefault="00F833AA" w:rsidP="004847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732">
        <w:rPr>
          <w:rFonts w:ascii="Times New Roman" w:hAnsi="Times New Roman" w:cs="Times New Roman"/>
          <w:sz w:val="24"/>
          <w:szCs w:val="24"/>
        </w:rPr>
        <w:t xml:space="preserve">Si informano gli studenti che non abbiano partecipato alla lezione del 25 febbraio 2020, ai sensi della Direttiva Rettorale del 24 febbraio 2020, </w:t>
      </w:r>
      <w:r w:rsidR="00677D85" w:rsidRPr="00484732">
        <w:rPr>
          <w:rFonts w:ascii="Times New Roman" w:hAnsi="Times New Roman" w:cs="Times New Roman"/>
          <w:sz w:val="24"/>
          <w:szCs w:val="24"/>
        </w:rPr>
        <w:t>che nel corso della lezione sono stati trattati diffusamente i seguenti argomenti:</w:t>
      </w:r>
    </w:p>
    <w:p w:rsidR="00677D85" w:rsidRPr="00484732" w:rsidRDefault="00677D85" w:rsidP="0048473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732">
        <w:rPr>
          <w:rFonts w:ascii="Times New Roman" w:hAnsi="Times New Roman" w:cs="Times New Roman"/>
          <w:sz w:val="24"/>
          <w:szCs w:val="24"/>
        </w:rPr>
        <w:t xml:space="preserve">Il principio di capacità contributiva </w:t>
      </w:r>
      <w:r w:rsidR="000C02D4" w:rsidRPr="00484732">
        <w:rPr>
          <w:rFonts w:ascii="Times New Roman" w:hAnsi="Times New Roman" w:cs="Times New Roman"/>
          <w:sz w:val="24"/>
          <w:szCs w:val="24"/>
        </w:rPr>
        <w:t>ed i suoi rapporti con altri principi costituzionali (art. 53 della Costituzione in rapporto agli artt. 2, 3, 14, 32, 36, 41, 42, 48, 81)</w:t>
      </w:r>
    </w:p>
    <w:p w:rsidR="00677D85" w:rsidRPr="00484732" w:rsidRDefault="00677D85" w:rsidP="0048473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732">
        <w:rPr>
          <w:rFonts w:ascii="Times New Roman" w:hAnsi="Times New Roman" w:cs="Times New Roman"/>
          <w:sz w:val="24"/>
          <w:szCs w:val="24"/>
        </w:rPr>
        <w:t>Caratteri della capacità contributiva</w:t>
      </w:r>
      <w:r w:rsidR="000C02D4" w:rsidRPr="00484732">
        <w:rPr>
          <w:rFonts w:ascii="Times New Roman" w:hAnsi="Times New Roman" w:cs="Times New Roman"/>
          <w:sz w:val="24"/>
          <w:szCs w:val="24"/>
        </w:rPr>
        <w:t xml:space="preserve"> (attualità, effettività, personalità, eccedenza rispetto al minimo vitale)</w:t>
      </w:r>
    </w:p>
    <w:p w:rsidR="00677D85" w:rsidRPr="00484732" w:rsidRDefault="00677D85" w:rsidP="0048473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732">
        <w:rPr>
          <w:rFonts w:ascii="Times New Roman" w:hAnsi="Times New Roman" w:cs="Times New Roman"/>
          <w:sz w:val="24"/>
          <w:szCs w:val="24"/>
        </w:rPr>
        <w:t>L</w:t>
      </w:r>
      <w:r w:rsidRPr="00484732">
        <w:rPr>
          <w:rFonts w:ascii="Times New Roman" w:hAnsi="Times New Roman" w:cs="Times New Roman"/>
          <w:sz w:val="24"/>
          <w:szCs w:val="24"/>
        </w:rPr>
        <w:t xml:space="preserve">e presunzioni </w:t>
      </w:r>
      <w:r w:rsidR="000C02D4" w:rsidRPr="00484732">
        <w:rPr>
          <w:rFonts w:ascii="Times New Roman" w:hAnsi="Times New Roman" w:cs="Times New Roman"/>
          <w:sz w:val="24"/>
          <w:szCs w:val="24"/>
        </w:rPr>
        <w:t>ne diritto tributario (presunzioni semplici, presunzioni legali relative)</w:t>
      </w:r>
    </w:p>
    <w:p w:rsidR="00677D85" w:rsidRPr="00484732" w:rsidRDefault="00677D85" w:rsidP="0048473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732">
        <w:rPr>
          <w:rFonts w:ascii="Times New Roman" w:hAnsi="Times New Roman" w:cs="Times New Roman"/>
          <w:sz w:val="24"/>
          <w:szCs w:val="24"/>
        </w:rPr>
        <w:t>G</w:t>
      </w:r>
      <w:r w:rsidRPr="00484732">
        <w:rPr>
          <w:rFonts w:ascii="Times New Roman" w:hAnsi="Times New Roman" w:cs="Times New Roman"/>
          <w:sz w:val="24"/>
          <w:szCs w:val="24"/>
        </w:rPr>
        <w:t xml:space="preserve">li ISA </w:t>
      </w:r>
      <w:r w:rsidR="009145F9" w:rsidRPr="00484732">
        <w:rPr>
          <w:rFonts w:ascii="Times New Roman" w:hAnsi="Times New Roman" w:cs="Times New Roman"/>
          <w:sz w:val="24"/>
          <w:szCs w:val="24"/>
        </w:rPr>
        <w:t>(indici sintetici di affidabilità)</w:t>
      </w:r>
    </w:p>
    <w:p w:rsidR="00677D85" w:rsidRDefault="00677D85" w:rsidP="0048473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732">
        <w:rPr>
          <w:rFonts w:ascii="Times New Roman" w:hAnsi="Times New Roman" w:cs="Times New Roman"/>
          <w:sz w:val="24"/>
          <w:szCs w:val="24"/>
        </w:rPr>
        <w:t>L</w:t>
      </w:r>
      <w:r w:rsidRPr="00484732">
        <w:rPr>
          <w:rFonts w:ascii="Times New Roman" w:hAnsi="Times New Roman" w:cs="Times New Roman"/>
          <w:sz w:val="24"/>
          <w:szCs w:val="24"/>
        </w:rPr>
        <w:t>'organizzazione dell'Amministrazione finanziaria</w:t>
      </w:r>
      <w:r w:rsidR="009145F9" w:rsidRPr="00484732">
        <w:rPr>
          <w:rFonts w:ascii="Times New Roman" w:hAnsi="Times New Roman" w:cs="Times New Roman"/>
          <w:sz w:val="24"/>
          <w:szCs w:val="24"/>
        </w:rPr>
        <w:t xml:space="preserve"> (con particolare attenzione agli organi centrali e periferici dell’Agenzia delle Entrate e relativi poteri).</w:t>
      </w:r>
    </w:p>
    <w:p w:rsidR="007A55A8" w:rsidRPr="00484732" w:rsidRDefault="007A55A8" w:rsidP="007A55A8">
      <w:pPr>
        <w:pStyle w:val="Paragrafoelenco"/>
        <w:spacing w:line="36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(Prof. Marco Cedro)</w:t>
      </w:r>
      <w:bookmarkStart w:id="0" w:name="_GoBack"/>
      <w:bookmarkEnd w:id="0"/>
    </w:p>
    <w:sectPr w:rsidR="007A55A8" w:rsidRPr="004847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54615"/>
    <w:multiLevelType w:val="hybridMultilevel"/>
    <w:tmpl w:val="E65A9E2C"/>
    <w:lvl w:ilvl="0" w:tplc="A14A3F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A9"/>
    <w:rsid w:val="000C02D4"/>
    <w:rsid w:val="00484732"/>
    <w:rsid w:val="00677D85"/>
    <w:rsid w:val="007002A9"/>
    <w:rsid w:val="007A55A8"/>
    <w:rsid w:val="009145F9"/>
    <w:rsid w:val="00F8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5FE2F"/>
  <w15:chartTrackingRefBased/>
  <w15:docId w15:val="{7AEBA5B6-B377-47CD-B825-6B86230C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7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2</cp:revision>
  <dcterms:created xsi:type="dcterms:W3CDTF">2020-03-02T16:11:00Z</dcterms:created>
  <dcterms:modified xsi:type="dcterms:W3CDTF">2020-03-02T16:20:00Z</dcterms:modified>
</cp:coreProperties>
</file>